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CA" w:rsidRPr="00BE12CA" w:rsidRDefault="00BE12CA" w:rsidP="00BE12CA">
      <w:pPr>
        <w:spacing w:after="180" w:line="240" w:lineRule="auto"/>
        <w:outlineLvl w:val="0"/>
        <w:rPr>
          <w:rFonts w:ascii="Georgia" w:eastAsia="Times New Roman" w:hAnsi="Georgia" w:cs="Times New Roman"/>
          <w:b/>
          <w:bCs/>
          <w:color w:val="484848"/>
          <w:kern w:val="36"/>
          <w:sz w:val="54"/>
          <w:szCs w:val="54"/>
        </w:rPr>
      </w:pPr>
      <w:r w:rsidRPr="00BE12CA">
        <w:rPr>
          <w:rFonts w:ascii="Georgia" w:eastAsia="Times New Roman" w:hAnsi="Georgia" w:cs="Times New Roman"/>
          <w:b/>
          <w:bCs/>
          <w:color w:val="484848"/>
          <w:kern w:val="36"/>
          <w:sz w:val="54"/>
          <w:szCs w:val="54"/>
        </w:rPr>
        <w:t>Why People Refuse to Wear Masks, Explained</w:t>
      </w:r>
    </w:p>
    <w:p w:rsidR="00BE12CA" w:rsidRPr="00BE12CA" w:rsidRDefault="00BE12CA" w:rsidP="00BE12CA">
      <w:pPr>
        <w:spacing w:after="180" w:line="240" w:lineRule="auto"/>
        <w:outlineLvl w:val="4"/>
        <w:rPr>
          <w:rFonts w:ascii="Helvetica" w:eastAsia="Times New Roman" w:hAnsi="Helvetica" w:cs="Helvetica"/>
          <w:color w:val="484848"/>
          <w:sz w:val="18"/>
          <w:szCs w:val="18"/>
        </w:rPr>
      </w:pPr>
      <w:r w:rsidRPr="00BE12CA">
        <w:rPr>
          <w:rFonts w:ascii="Helvetica" w:eastAsia="Times New Roman" w:hAnsi="Helvetica" w:cs="Helvetica"/>
          <w:color w:val="484848"/>
          <w:sz w:val="18"/>
          <w:szCs w:val="18"/>
        </w:rPr>
        <w:t>By </w:t>
      </w:r>
      <w:r w:rsidRPr="00BE12CA">
        <w:rPr>
          <w:rFonts w:ascii="Helvetica" w:eastAsia="Times New Roman" w:hAnsi="Helvetica" w:cs="Helvetica"/>
          <w:b/>
          <w:bCs/>
          <w:color w:val="484848"/>
          <w:sz w:val="18"/>
          <w:szCs w:val="18"/>
        </w:rPr>
        <w:t>Alessandro Marchesani</w:t>
      </w:r>
    </w:p>
    <w:p w:rsidR="00BE12CA" w:rsidRPr="00BE12CA" w:rsidRDefault="00BE12CA" w:rsidP="00BE1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BE12CA">
          <w:rPr>
            <w:rFonts w:ascii="Helvetica" w:eastAsia="Times New Roman" w:hAnsi="Helvetica" w:cs="Helvetica"/>
            <w:caps/>
            <w:color w:val="FFFFFF"/>
            <w:sz w:val="20"/>
            <w:szCs w:val="20"/>
            <w:shd w:val="clear" w:color="auto" w:fill="3A5795"/>
          </w:rPr>
          <w:t>LIKE</w:t>
        </w:r>
      </w:hyperlink>
      <w:hyperlink r:id="rId5" w:tgtFrame="_blank" w:history="1">
        <w:r w:rsidRPr="00BE12CA">
          <w:rPr>
            <w:rFonts w:ascii="Helvetica" w:eastAsia="Times New Roman" w:hAnsi="Helvetica" w:cs="Helvetica"/>
            <w:caps/>
            <w:color w:val="FFFFFF"/>
            <w:sz w:val="20"/>
            <w:szCs w:val="20"/>
            <w:shd w:val="clear" w:color="auto" w:fill="55ACEE"/>
          </w:rPr>
          <w:t>TWEET</w:t>
        </w:r>
      </w:hyperlink>
      <w:r w:rsidRPr="00BE12CA">
        <w:rPr>
          <w:rFonts w:ascii="Helvetica" w:eastAsia="Times New Roman" w:hAnsi="Helvetica" w:cs="Helvetica"/>
          <w:caps/>
          <w:color w:val="FFFFFF"/>
          <w:sz w:val="20"/>
          <w:szCs w:val="20"/>
          <w:shd w:val="clear" w:color="auto" w:fill="62656F"/>
        </w:rPr>
        <w:t> EMAIL</w:t>
      </w:r>
      <w:hyperlink r:id="rId6" w:tooltip="Print this article" w:history="1">
        <w:r w:rsidRPr="00BE12CA">
          <w:rPr>
            <w:rFonts w:ascii="Helvetica" w:eastAsia="Times New Roman" w:hAnsi="Helvetica" w:cs="Helvetica"/>
            <w:caps/>
            <w:color w:val="FFFFFF"/>
            <w:sz w:val="20"/>
            <w:szCs w:val="20"/>
            <w:shd w:val="clear" w:color="auto" w:fill="85898F"/>
          </w:rPr>
          <w:t>PRINT</w:t>
        </w:r>
      </w:hyperlink>
      <w:hyperlink r:id="rId7" w:history="1">
        <w:r w:rsidRPr="00BE12CA">
          <w:rPr>
            <w:rFonts w:ascii="Helvetica" w:eastAsia="Times New Roman" w:hAnsi="Helvetica" w:cs="Helvetica"/>
            <w:caps/>
            <w:color w:val="FFFFFF"/>
            <w:sz w:val="20"/>
            <w:szCs w:val="20"/>
            <w:shd w:val="clear" w:color="auto" w:fill="F89406"/>
          </w:rPr>
          <w:t>MORE</w:t>
        </w:r>
      </w:hyperlink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Why are some Cornell students — and a group of Americans in general — refusing to wear masks despite evidence that the practice is effective at curbing the spread of COVID-19?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Scientific studies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 found that wearing masks would save 66,000 American lives by December, yet only </w:t>
      </w:r>
      <w:hyperlink r:id="rId9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80 percent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 of Americans say they frequently wear masks when expected to be within six feet of other people.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The Sun spoke with Prof. William Schulze, applied economics and management and co-director of the </w:t>
      </w:r>
      <w:hyperlink r:id="rId10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Cornell Center of Behavioral Economics and Decision Research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, to discuss how behavioral economics can explain why people are refusing to wear masks during the pandemic.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Schulze outlined two economic theories explaining the refusal to wear masks in human behavior.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The first theory suggests that humans lack the ability to accurately assess </w:t>
      </w:r>
      <w:hyperlink r:id="rId11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low-probability risks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. The idea is that when faced with the possibility of contracting COVID-19, individuals tend to either under or overreact, either by dismissing it altogether or becoming overly fearful.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“Natural selection has not given us the ability to deal with low probability events — those less than two-tenths of a percent — like contracting COVID-19 and thus we tend to ignore or dismiss the risks,” Schulze said.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Humans cannot accurately evaluate risk, specifically when it involves </w:t>
      </w:r>
      <w:hyperlink r:id="rId12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statistics and probabilities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. </w:t>
      </w:r>
      <w:hyperlink r:id="rId13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Research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 shows that in times of uncertainty, people lean on their social circles or local leaders for guidance.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“In order to educate the public about mask-wearing and nudge people towards the best combination of behaviors, there needs to be a clear, effective and unambiguous message delivered by a leader who is well-respected and trusted in the community,” Schulze said.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He pointed to Gov. Andrew Cuomo (D-N.Y.), who in his </w:t>
      </w:r>
      <w:hyperlink r:id="rId14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daily briefings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, promoted mask wearing by warning that not wearing a mask would endanger others and in turn, helped educate New Yorkers about </w:t>
      </w:r>
      <w:hyperlink r:id="rId15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public safety guidelines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lastRenderedPageBreak/>
        <w:t>Schulze then went on to explain a second theory, which focuses on how framing can affect whether a decision is viewed as a gain or a loss.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“Mask-wearing can be framed by some people as a means to protect themselves, their loved ones and their communities from this disease, while other people frame mask-wearing as an infringement on their rights and an unnecessary response to the risk,” Schulze said.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In addition, </w:t>
      </w:r>
      <w:hyperlink r:id="rId16" w:anchor=":~:text=Prospect%20theory%20is%20a%20behavioral,wealth)%20rather%20than%20absolute%20outcomes.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research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 has shown that people are </w:t>
      </w:r>
      <w:hyperlink r:id="rId17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risk-seeking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 in losses, more likely to choose a riskier gamble when faced with two losses; and </w:t>
      </w:r>
      <w:hyperlink r:id="rId18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risk-averse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 in gains, less likely to choose a riskier gamble when faced with two gains.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“The framing of mask-wearing as a loss of freedom by President Trump and other Republican leaders have made their followers both irrationally risk-seeking, and unwilling to recognize the value of wearing a mask, for fear of not fitting-in,” Schulze said.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At the center of the conflict between those who wear masks and those who refuse to are </w:t>
      </w:r>
      <w:hyperlink r:id="rId19" w:history="1">
        <w:r w:rsidRPr="00BE12CA">
          <w:rPr>
            <w:rFonts w:ascii="Georgia" w:eastAsia="Times New Roman" w:hAnsi="Georgia" w:cs="Times New Roman"/>
            <w:color w:val="3787B0"/>
            <w:sz w:val="24"/>
            <w:szCs w:val="24"/>
            <w:u w:val="single"/>
          </w:rPr>
          <w:t>two mentalities</w:t>
        </w:r>
      </w:hyperlink>
      <w:r w:rsidRPr="00BE12CA">
        <w:rPr>
          <w:rFonts w:ascii="Georgia" w:eastAsia="Times New Roman" w:hAnsi="Georgia" w:cs="Times New Roman"/>
          <w:sz w:val="24"/>
          <w:szCs w:val="24"/>
        </w:rPr>
        <w:t>: YOYO’s — You’re On Your Own — and WITT’s — We’re In This Together. Schulze explained that YOYO’s are people who act selfishly in their own self-interest, while WITT’s are people who act in the collective interest of others.</w:t>
      </w:r>
    </w:p>
    <w:p w:rsidR="00BE12CA" w:rsidRPr="00BE12CA" w:rsidRDefault="00BE12CA" w:rsidP="00BE12CA">
      <w:pPr>
        <w:spacing w:after="360" w:line="240" w:lineRule="auto"/>
        <w:rPr>
          <w:rFonts w:ascii="Georgia" w:eastAsia="Times New Roman" w:hAnsi="Georgia" w:cs="Times New Roman"/>
          <w:sz w:val="24"/>
          <w:szCs w:val="24"/>
        </w:rPr>
      </w:pPr>
      <w:r w:rsidRPr="00BE12CA">
        <w:rPr>
          <w:rFonts w:ascii="Georgia" w:eastAsia="Times New Roman" w:hAnsi="Georgia" w:cs="Times New Roman"/>
          <w:sz w:val="24"/>
          <w:szCs w:val="24"/>
        </w:rPr>
        <w:t>“Wearing masks can help save lives and ensure the public health and safety of a community, but it is only effective if everyone acts with the WITT mentality and does their part,” Schulze said.</w:t>
      </w:r>
    </w:p>
    <w:p w:rsidR="00745F9B" w:rsidRDefault="00BE12CA">
      <w:bookmarkStart w:id="0" w:name="_GoBack"/>
      <w:bookmarkEnd w:id="0"/>
    </w:p>
    <w:sectPr w:rsidR="0074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CA"/>
    <w:rsid w:val="001C0C7A"/>
    <w:rsid w:val="005F2AC6"/>
    <w:rsid w:val="005F60AE"/>
    <w:rsid w:val="00B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8C798-D727-4FED-9ECD-6EE5650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E1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E12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y-author">
    <w:name w:val="by-author"/>
    <w:basedOn w:val="DefaultParagraphFont"/>
    <w:rsid w:val="00BE12CA"/>
  </w:style>
  <w:style w:type="character" w:customStyle="1" w:styleId="by">
    <w:name w:val="by"/>
    <w:basedOn w:val="DefaultParagraphFont"/>
    <w:rsid w:val="00BE12CA"/>
  </w:style>
  <w:style w:type="character" w:customStyle="1" w:styleId="author">
    <w:name w:val="author"/>
    <w:basedOn w:val="DefaultParagraphFont"/>
    <w:rsid w:val="00BE12CA"/>
  </w:style>
  <w:style w:type="character" w:customStyle="1" w:styleId="facebook">
    <w:name w:val="facebook"/>
    <w:basedOn w:val="DefaultParagraphFont"/>
    <w:rsid w:val="00BE12CA"/>
  </w:style>
  <w:style w:type="character" w:styleId="Hyperlink">
    <w:name w:val="Hyperlink"/>
    <w:basedOn w:val="DefaultParagraphFont"/>
    <w:uiPriority w:val="99"/>
    <w:semiHidden/>
    <w:unhideWhenUsed/>
    <w:rsid w:val="00BE12CA"/>
    <w:rPr>
      <w:color w:val="0000FF"/>
      <w:u w:val="single"/>
    </w:rPr>
  </w:style>
  <w:style w:type="character" w:customStyle="1" w:styleId="hidden-phone">
    <w:name w:val="hidden-phone"/>
    <w:basedOn w:val="DefaultParagraphFont"/>
    <w:rsid w:val="00BE12CA"/>
  </w:style>
  <w:style w:type="character" w:customStyle="1" w:styleId="twitter">
    <w:name w:val="twitter"/>
    <w:basedOn w:val="DefaultParagraphFont"/>
    <w:rsid w:val="00BE12CA"/>
  </w:style>
  <w:style w:type="character" w:customStyle="1" w:styleId="email">
    <w:name w:val="email"/>
    <w:basedOn w:val="DefaultParagraphFont"/>
    <w:rsid w:val="00BE12CA"/>
  </w:style>
  <w:style w:type="character" w:customStyle="1" w:styleId="print">
    <w:name w:val="print"/>
    <w:basedOn w:val="DefaultParagraphFont"/>
    <w:rsid w:val="00BE12CA"/>
  </w:style>
  <w:style w:type="character" w:customStyle="1" w:styleId="more-social-links">
    <w:name w:val="more-social-links"/>
    <w:basedOn w:val="DefaultParagraphFont"/>
    <w:rsid w:val="00BE12CA"/>
  </w:style>
  <w:style w:type="paragraph" w:styleId="NormalWeb">
    <w:name w:val="Normal (Web)"/>
    <w:basedOn w:val="Normal"/>
    <w:uiPriority w:val="99"/>
    <w:semiHidden/>
    <w:unhideWhenUsed/>
    <w:rsid w:val="00BE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wearing-masks-save-tens-thousands-lives.html" TargetMode="External"/><Relationship Id="rId13" Type="http://schemas.openxmlformats.org/officeDocument/2006/relationships/hyperlink" Target="https://www.npr.org/2020/08/18/903433755/behavioral-economists-on-why-some-people-resist-wearing-masks" TargetMode="External"/><Relationship Id="rId18" Type="http://schemas.openxmlformats.org/officeDocument/2006/relationships/hyperlink" Target="https://economictimes.indiatimes.com/definition/risk-aver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ornellsun.com/2020/09/14/why-people-refuse-to-wear-masks-explained/" TargetMode="External"/><Relationship Id="rId12" Type="http://schemas.openxmlformats.org/officeDocument/2006/relationships/hyperlink" Target="https://www.cogencyteam.com/news/2018/02/why-are-humans-bad-at-calculating-risk/" TargetMode="External"/><Relationship Id="rId17" Type="http://schemas.openxmlformats.org/officeDocument/2006/relationships/hyperlink" Target="https://www.investopedia.com/terms/r/risk-seeking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havioraleconomics.com/resources/mini-encyclopedia-of-be/prospect-theor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nellsun.com/2020/09/14/why-people-refuse-to-wear-masks-explained/" TargetMode="External"/><Relationship Id="rId11" Type="http://schemas.openxmlformats.org/officeDocument/2006/relationships/hyperlink" Target="https://www.wired.com/2007/03/security-matters0322/" TargetMode="External"/><Relationship Id="rId5" Type="http://schemas.openxmlformats.org/officeDocument/2006/relationships/hyperlink" Target="https://twitter.com/intent/tweet?text=Why%20People%20Refuse%20to%20Wear%20Masks,%20Explained&amp;url=https://cornellsun.com/2020/09/14/why-people-refuse-to-wear-masks-explained/&amp;via=cornellsun" TargetMode="External"/><Relationship Id="rId15" Type="http://schemas.openxmlformats.org/officeDocument/2006/relationships/hyperlink" Target="https://www.theatlantic.com/politics/archive/2020/08/cuomo-new-york-coronavirus/615352/" TargetMode="External"/><Relationship Id="rId10" Type="http://schemas.openxmlformats.org/officeDocument/2006/relationships/hyperlink" Target="https://www.bedrcornell.com/" TargetMode="External"/><Relationship Id="rId19" Type="http://schemas.openxmlformats.org/officeDocument/2006/relationships/hyperlink" Target="https://www.npr.org/2020/05/29/864515630/the-battle-between-the-masked-and-the-masked-nots-unveils-political-rifts" TargetMode="External"/><Relationship Id="rId4" Type="http://schemas.openxmlformats.org/officeDocument/2006/relationships/hyperlink" Target="http://www.facebook.com/sharer/sharer.php?u=https://cornellsun.com/2020/09/14/why-people-refuse-to-wear-masks-explained/" TargetMode="External"/><Relationship Id="rId9" Type="http://schemas.openxmlformats.org/officeDocument/2006/relationships/hyperlink" Target="https://www.nytimes.com/interactive/2020/07/17/upshot/coronavirus-face-mask-map.html" TargetMode="External"/><Relationship Id="rId14" Type="http://schemas.openxmlformats.org/officeDocument/2006/relationships/hyperlink" Target="https://www.npr.org/sections/coronavirus-live-updates/2020/05/28/864241210/no-mask-no-entry-cuomo-says-as-he-allows-businesses-to-insist-on-face-cove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Why People Refuse to Wear Masks, Explained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Macleod</dc:creator>
  <cp:keywords/>
  <dc:description/>
  <cp:lastModifiedBy>Lisa M. Macleod</cp:lastModifiedBy>
  <cp:revision>1</cp:revision>
  <dcterms:created xsi:type="dcterms:W3CDTF">2020-11-02T17:10:00Z</dcterms:created>
  <dcterms:modified xsi:type="dcterms:W3CDTF">2020-11-02T17:11:00Z</dcterms:modified>
</cp:coreProperties>
</file>